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357" w:rsidRPr="00CF6D7E" w:rsidRDefault="009E0357" w:rsidP="009E03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9E0357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Практическая работа 4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bookmarkStart w:id="0" w:name="_GoBack"/>
      <w:bookmarkEnd w:id="0"/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5. Расчет отношения сигнал/шум на НЧ окончании спутниковой линии при аналоговом методе передачи с ЧМ модуляцией ТВ сигнала (в дБ)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а б л и 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  3 – Исходные данные</w:t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3"/>
        <w:gridCol w:w="923"/>
        <w:gridCol w:w="831"/>
        <w:gridCol w:w="922"/>
        <w:gridCol w:w="831"/>
        <w:gridCol w:w="922"/>
      </w:tblGrid>
      <w:tr w:rsidR="009E0357" w:rsidRPr="00CF6D7E" w:rsidTr="004421C2">
        <w:tc>
          <w:tcPr>
            <w:tcW w:w="4403" w:type="dxa"/>
            <w:vMerge w:val="restart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Параметры спутниковой линии</w:t>
            </w:r>
          </w:p>
        </w:tc>
        <w:tc>
          <w:tcPr>
            <w:tcW w:w="0" w:type="auto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Последняя цифра зачетной книжки</w:t>
            </w:r>
          </w:p>
        </w:tc>
      </w:tr>
      <w:tr w:rsidR="009E0357" w:rsidRPr="00CF6D7E" w:rsidTr="004421C2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  <w:hideMark/>
          </w:tcPr>
          <w:p w:rsidR="009E0357" w:rsidRPr="00CF6D7E" w:rsidRDefault="009E0357" w:rsidP="004421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0, 5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1, 6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2, 7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3, 8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4, 9</w:t>
            </w:r>
          </w:p>
        </w:tc>
      </w:tr>
      <w:tr w:rsidR="009E0357" w:rsidRPr="00CF6D7E" w:rsidTr="004421C2">
        <w:tc>
          <w:tcPr>
            <w:tcW w:w="44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Девиация частоты, МГц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11,2</w:t>
            </w:r>
          </w:p>
        </w:tc>
      </w:tr>
      <w:tr w:rsidR="009E0357" w:rsidRPr="00CF6D7E" w:rsidTr="004421C2">
        <w:tc>
          <w:tcPr>
            <w:tcW w:w="44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Нестабильность частоты гетеродина, МГц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</w:tr>
      <w:tr w:rsidR="009E0357" w:rsidRPr="00CF6D7E" w:rsidTr="004421C2">
        <w:tc>
          <w:tcPr>
            <w:tcW w:w="44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Эффективная полоса частот, МГц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  <w:tr w:rsidR="009E0357" w:rsidRPr="00CF6D7E" w:rsidTr="004421C2">
        <w:tc>
          <w:tcPr>
            <w:tcW w:w="44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Суммарное отношение сигнал/шум на спутниковой линии, дБ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0357" w:rsidRPr="00CF6D7E" w:rsidRDefault="009E0357" w:rsidP="004421C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D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</w:tr>
    </w:tbl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37.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отношение  сигнал/шум на ВЧ входе приемника.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38.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ТВ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(ЧМ)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- выигрыш в отношении сигнал –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флуктуационный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шум, обеспечиваемый ТВ приёмником.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39.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Определить отношение сигнал/шум на НЧ окончании спутниковой линии  (в дБ) при старом и новом фильтре.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Методические указания к разделу 5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 передачи ТВ методом ЧМ отношение сигнал/шум на входе и выходе приёмника связаны выражением</w:t>
      </w:r>
      <w:proofErr w:type="gramEnd"/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F4CEAAE" wp14:editId="04D3DBA6">
            <wp:extent cx="2946400" cy="501650"/>
            <wp:effectExtent l="0" t="0" r="6350" b="0"/>
            <wp:docPr id="23" name="Рисунок 23" descr="https://libr.aues.kz/facultet/frts/kaf_tks/52/umm/tks_2.files/image0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libr.aues.kz/facultet/frts/kaf_tks/52/umm/tks_2.files/image053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6400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E9E18E4" wp14:editId="222DB567">
            <wp:extent cx="685800" cy="247650"/>
            <wp:effectExtent l="0" t="0" r="0" b="0"/>
            <wp:docPr id="22" name="Рисунок 22" descr="https://libr.aues.kz/facultet/frts/kaf_tks/52/umm/tks_2.files/image0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s://libr.aues.kz/facultet/frts/kaf_tks/52/umm/tks_2.files/image054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выигрыш в отношении сигнал –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флуктуационный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шум, обеспечиваемый ТВ приёмником;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визометрический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коэффициент;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α - выигрыш в тепловых шумах от введения тепловых линейных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предискажений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=8 – пересчета размаха синусоидального сигнала в эффективное значение.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E94EA56" wp14:editId="41EECEBE">
            <wp:extent cx="2241550" cy="336550"/>
            <wp:effectExtent l="0" t="0" r="0" b="6350"/>
            <wp:docPr id="21" name="Рисунок 21" descr="https://libr.aues.kz/facultet/frts/kaf_tks/52/umm/tks_2.files/image0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libr.aues.kz/facultet/frts/kaf_tks/52/umm/tks_2.files/image055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550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,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17E1F47" wp14:editId="5E828882">
            <wp:extent cx="222250" cy="298450"/>
            <wp:effectExtent l="0" t="0" r="6350" b="6350"/>
            <wp:docPr id="20" name="Рисунок 20" descr="https://libr.aues.kz/facultet/frts/kaf_tks/52/umm/tks_2.files/image0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s://libr.aues.kz/facultet/frts/kaf_tks/52/umm/tks_2.files/image056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" cy="29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пиковая девиация частоты, отведенная собственно на ТВ сигнал;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0BBD964" wp14:editId="518FA16D">
            <wp:extent cx="260350" cy="279400"/>
            <wp:effectExtent l="0" t="0" r="0" b="6350"/>
            <wp:docPr id="19" name="Рисунок 19" descr="https://libr.aues.kz/facultet/frts/kaf_tks/52/umm/tks_2.files/image0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s://libr.aues.kz/facultet/frts/kaf_tks/52/umm/tks_2.files/image057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верхняя частота спектра ТВ сигнала;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∙α=18,1 дБ (для фильтра старого типа);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∙α=14,3 дБ (для фильтра нового типа).</w:t>
      </w:r>
    </w:p>
    <w:p w:rsidR="009E0357" w:rsidRPr="00CF6D7E" w:rsidRDefault="009E0357" w:rsidP="009E03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 расчета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Девиация частоты 11,5 МГц.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Нестабильность частоты гетеродина 0,5 МГц.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Эффективная полоса частот – 36 МГц.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E30B31C" wp14:editId="7D53EAD9">
            <wp:extent cx="1828800" cy="527050"/>
            <wp:effectExtent l="0" t="0" r="0" b="6350"/>
            <wp:docPr id="18" name="Рисунок 18" descr="https://libr.aues.kz/facultet/frts/kaf_tks/52/umm/tks_2.files/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s://libr.aues.kz/facultet/frts/kaf_tks/52/umm/tks_2.files/image058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дБ.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7657115" wp14:editId="29AFFBFC">
            <wp:extent cx="3422650" cy="266700"/>
            <wp:effectExtent l="0" t="0" r="6350" b="0"/>
            <wp:docPr id="17" name="Рисунок 17" descr="https://libr.aues.kz/facultet/frts/kaf_tks/52/umm/tks_2.files/image0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s://libr.aues.kz/facultet/frts/kaf_tks/52/umm/tks_2.files/image059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2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(15,56 дБ).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F62C5B7" wp14:editId="6B47EF25">
            <wp:extent cx="3206750" cy="501650"/>
            <wp:effectExtent l="0" t="0" r="0" b="0"/>
            <wp:docPr id="16" name="Рисунок 16" descr="https://libr.aues.kz/facultet/frts/kaf_tks/52/umm/tks_2.files/image0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s://libr.aues.kz/facultet/frts/kaf_tks/52/umm/tks_2.files/image060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1AE4D56" wp14:editId="56D9AF7D">
            <wp:extent cx="1022350" cy="527050"/>
            <wp:effectExtent l="0" t="0" r="6350" b="6350"/>
            <wp:docPr id="15" name="Рисунок 15" descr="https://libr.aues.kz/facultet/frts/kaf_tks/52/umm/tks_2.files/image0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s://libr.aues.kz/facultet/frts/kaf_tks/52/umm/tks_2.files/image061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0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дБ;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=8 (9дБ).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82E20AE" wp14:editId="1CA89DFC">
            <wp:extent cx="2844800" cy="527050"/>
            <wp:effectExtent l="0" t="0" r="0" b="6350"/>
            <wp:docPr id="14" name="Рисунок 14" descr="https://libr.aues.kz/facultet/frts/kaf_tks/52/umm/tks_2.files/image0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s://libr.aues.kz/facultet/frts/kaf_tks/52/umm/tks_2.files/image062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800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дБ (для старого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ф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BC1A03F" wp14:editId="1E2D403E">
            <wp:extent cx="2857500" cy="527050"/>
            <wp:effectExtent l="0" t="0" r="0" b="6350"/>
            <wp:docPr id="13" name="Рисунок 13" descr="https://libr.aues.kz/facultet/frts/kaf_tks/52/umm/tks_2.files/image0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s://libr.aues.kz/facultet/frts/kaf_tks/52/umm/tks_2.files/image063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дБ (для нового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ф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9E0357" w:rsidRPr="00CF6D7E" w:rsidRDefault="009E0357" w:rsidP="009E035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846EE4" w:rsidRDefault="00846EE4"/>
    <w:sectPr w:rsidR="00846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098"/>
    <w:rsid w:val="00727098"/>
    <w:rsid w:val="00846EE4"/>
    <w:rsid w:val="009E0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35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03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03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35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03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03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Канский</dc:creator>
  <cp:keywords/>
  <dc:description/>
  <cp:lastModifiedBy>Канский</cp:lastModifiedBy>
  <cp:revision>2</cp:revision>
  <dcterms:created xsi:type="dcterms:W3CDTF">2024-09-21T03:35:00Z</dcterms:created>
  <dcterms:modified xsi:type="dcterms:W3CDTF">2024-09-21T03:37:00Z</dcterms:modified>
</cp:coreProperties>
</file>